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طرح طبقه بندی مشاغل و الزامات قانونی در کارگاه‌ها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جایگاه طرح طبقه بندی مشاغل در قانون کار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طبق مادهٔ ۴۸ و ۴۹ قانون کار به دلیل پیشگیری از بهره‌کشی، کارگاه‌های دارای بیش از ۵۰ نفر کارگر و البته شرکت‌های خدماتی (پیمانکاری و تأمین نیروی انسانی) طرف قرارداد با ادارات اجرایی، مشمول طرح طبقه بندی مشاغل بوده و ملزم به اجرای این طرح هستند.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الزام قانونی اجرای طرح طبقه بندی مشاغل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طرح طبقه بندی مشاغل، برخلاف آنچه در مورد حقوق و دستمزد کارگاه‌های زیر 50 نفر جاری است، دیگر توافقات کارگر و کارفرما بابت تعیین حقوق نقش اساسی را ندارد؛ بلکه در زمان تدوین طرح طبقه بندی مشاغل در هر کارگاه، با توجه به مشاغل و نیازهای آن و البته امتیازات حاصله در سنجش شغل در حین پروسه طرح طبقه بندی مشاغل، حقوق مبنایی برای طبقه بندی 20 گانه این طرح در نظر گرفته می‌شود که محاسبات حقوق و دستمزد براساس آن محاسبه می‌شود و دیگر حقوق کارگران بر اساس سلیقه کارفرما تعیین نمی‌شود.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از دیگر امتیازات طرح طبقه بندی مشاغل می‌توان به یکسان‌سازی حقوق در شرایط کار برابر اشاره کرد.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این معنی که اگر دو کارگر با شرایط مشابه و کار یکسان مشغول باشند، دارای حقوق یکسانی خواهند بود و این باعث می‌شود که احساس نارضایتی حاصل از تبعیض پیش نیاید.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از دیگر موارد متفاوت در اجرای طرح طبقه بندی مشاغل، توافق و پرداخت مزایای به تبع شغل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نکته: در کارگاه‌های زیر ۵۰ نفر و فاقد طرح طبقه بندی مشاغل، مزایایی چون حق جذب یا حق سرپرستی با توافق کارگر و کارفرما به فرد شاغل پرداخت می‌شد. اما در کارگاه‌های دارای طرح طبقه بندی مشاغل، این مزایا به معنی واقعی خود یعنی “به تبع شغل” باز می‌گردند.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