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اجاره واحد تجاری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واگذاری منافع محل تجاری با تعیین نوع استفاده، مجوزها و وضعیت سرقفلی.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مستأجر فقط برای کاربری مقرر حق استفاده دارد و تغییر کاربری یا واگذاری به غیر منوط به رضایت کتبی موجر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صورت‌جلسه تحویل، فهرست تجهیزات و قرائت انشعابات پیوست قرارداد و جزء لاینفک آن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تکلیف تعمیرات اساسی، تعمیرات مصرفی، شارژ، قبوض و نحوه استرداد ودیعه صریحاً مطابق بندهای این قرارداد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روابط موجر و مستأجر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اجاره واحد تجاری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