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مشارکت در ساخت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تجمیع آورده مالک و سازنده برای تخریب، احداث و تقسیم واحدهای پروژه.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آورده نقدی و غیرنقدی هر طرف، ارزش‌گذاری، زمان تحویل و اسناد مالکیت آن در پیوست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حساب پروژه، حدود اختیار مدیر، شیوه تصویب هزینه، دسترسی به دفاتر و گزارش دوره‌ای مشخص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تقسیم سود و زیان، منع برداشت بدون مجوز، خروج شریک و ارزیابی سهم هنگام خاتمه به‌صورت عددی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پیش‌فروش ساختمان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مشارکت در ساخت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