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تولید محتوا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تولید و تحویل محتوای اصیل با تقویم، معیار پذیرش و انتقال حقوق مادی.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حقوق مؤلفان، مصنفان و هنرمندان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تولید محتوا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