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حمل‌ونقل کالا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حمل محموله معین با تعیین مسیر، زمان، بارنامه، تحویل و مسئولیت خسارت.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شرح خدمات و خروجی هر مرحله باید قابل اندازه‌گیری باشد و تغییر دامنه فقط با الحاقیه کتبی معتبر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تحویل هر مرحله با صورت‌جلسه انجام می‌شود و کارفرما ظرف [....] روز پذیرش یا ایراد مستند را اعلام می‌کند.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مسئولیت مجوزها، نیروی انسانی، ابزار، ایمنی و خسارت اشخاص ثالث میان طرفین صریحاً تقسیم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تجارت و مقررات ثبت شرکت‌ها — ‎https://ssaa.ir/‎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حمل‌ونقل کالا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