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رفع تصرف عدوانی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اعاده تصرف سابق نسبت به مال غیرمنقول بدون ورود به اصل مالکیت.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دلیل سبق تصرف، دلیل لحوق تصرف خوانده، معاینه محل، شهادت و تأمین دلیل.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رفع تصرف عدوانی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