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تعیین حق ملاقات طفل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تعیین زمان، مکان و شیوه منظم ملاقات طفل.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اسناد هویتی، حکم حضانت یا طلاق، مکاتبات و گزارش‌های مرتبط.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تعیین حق ملاقات طفل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