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شکواییه انتقال مال غیر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دادستان محترم دادسرای عمومی و انقلاب [شهرستان/ناحیه صالح]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شاکی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شاکی: [نام، نام پدر، سن، شغل، تحصیلات، وضعیت تأهل، تابعیت، شماره شناسنامه، کد ملی، نشانی، کدپستی، تلفن و ایمیل]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مشتکی‌عنه یا مظنون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مشتکی‌عنه: [نام و مشخصات و نشانی؛ در صورت ناشناس‌بودن، نشانه‌ها، شماره حساب/تلفن/شناسه کاربری]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موضوع، زمان و محل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موضوع شکایت: انتقال مال غیر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تاریخ/بازه وقوع: [....]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محل وقوع/محل کشف نتیجه: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منظم واقعه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رفتار مورد شکایت: انتقال مال دیگری با علم به نداشتن اختیار قانونی. وقایع باید به ترتیب زمانی و با تفکیک نقش هر شخص نوشته شود: [نخست ....؛ سپس ....؛ در نتیجه ....].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در متن شکایت از نتیجه‌گیری قطعی درباره عنوان مجرمانه خودداری و واقعیت‌های قابل اثبات، نحوه انتساب رفتار و علم یا قصد احتمالی مرتکب توضیح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ضرر و زیان و مطالبه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زیان مادی: [نوع، مبلغ و مدرک] | صدمه بدنی: [نوع و گواهی] | زیان دیگر: [....]. حق تقدیم دادخواست ضرر و زیان در مهلت قانونی محفوظ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راه‌های حفظ ادله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سند مالکیت، قرارداد انتقال، استعلام ثبتی، اظهارنامه و شهود. برای داده‌های دیجیتال، مشخصات حساب/نشانی اینترنتی، تاریخ و ساعت، فایل اصلی و درخواست حفظ فوری داده درج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شهود و مطلعان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[نام، تلفن، نشانی و موضوع اطلاع]  ۲) [نام، تلفن، نشانی و موضوع اطلاع]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درخواست‌ها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ثبت و رسیدگی به شکایت، انجام تحقیقات لازم، حفظ و جمع‌آوری ادله در معرض زوال، ارجاع تخصصی حسب مورد، شناسایی مرتکب و اتخاذ تصمیم قانونی درخواست می‌شود.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شاکی: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کیفری؛ به‌ویژه الزامات شکواییه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درگاه خدمات الکترونیک قضایی — ‎https://adliran.ir/‎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شکواییه انتقال مال غیر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