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هتک حیثیت در فضای مجازی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هتک حیثیت در فضای مجازی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انتشار یا دستکاری محتوای زیان‌بار علیه حیثیت شاکی.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پیوند و تصویر صفحه، تاریخ مشاهده، گزارش حفظ ادله و مشخصات مطلعان.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هتک حیثیت در فضای مجازی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