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مطالبه نفقه فرزند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محکومیت خوانده به پرداخت نفقه جاری و معوق فرزند از تاریخ [....] تا اجرای حکم، با جلب نظر کارشناس در صورت نیاز.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شناسنامه و مدارک نسب، حکم حضانت یا اقامت طفل، فاکتورها و اسناد هزینه، مدارک درآمد یا توان مالی خوانده و اظهارنامه مطالبه.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فرزند به نام [....] متولد [....] تحت نگهداری [....] است. هزینه‌های متعارف خوراک، پوشاک، مسکن، آموزش و درمان او ماهانه تقریباً [....]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خوانده از تاریخ [....] مبلغ [....] پرداخت کرده/هیچ پرداختی نداشته است. جدول پرداخت‌های انجام‌شده و کسری هر ماه پیوست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تعیین میزان متناسب با نیاز فرزند و استطاعت شخص مکلف، صدور حکم و اتخاذ تصمیم نسبت به هزینه دادرسی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مطالبه باید به نمایندگی قانونی از طفل یا توسط شخص ذی‌سمت طرح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حمایت خانواده مصوب ۱۳۹۱ با اصلاحات و الحاقات بعدی — https://qavanin.ir/Law/TreeText/?IDS=5917848193987091276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نفقه فرزند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