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bidi/>
        <w:jc w:val="center"/>
        <w:spacing w:before="120" w:after="220" w:line="360" w:lineRule="auto"/>
        <w:pBdr>
          <w:top w:val="single" w:sz="16" w:space="8" w:color="D6AE4A"/>
          <w:bottom w:val="single" w:sz="16" w:space="8" w:color="D6AE4A"/>
        </w:pBdr>
        <w:shd w:val="clear" w:fill="7A1C2E"/>
      </w:pPr>
      <w:r>
        <w:rPr>
          <w:rFonts w:ascii="Arial" w:hAnsi="Arial" w:cs="B Nazanin"/>
          <w:rtl/>
          <w:b/>
          <w:color w:val="FFFFFF"/>
          <w:sz w:val="40"/>
          <w:szCs w:val="44"/>
          <w:lang w:val="fa-IR" w:bidi="fa-IR"/>
        </w:rPr>
        <w:t xml:space="preserve">دادخواست الزام به تنظیم سند رسمی ملک و فک رهن</w:t>
      </w:r>
    </w:p>
    <w:p>
      <w:pPr>
        <w:bidi/>
        <w:jc w:val="center"/>
        <w:spacing w:after="180" w:line="320" w:lineRule="auto"/>
      </w:pPr>
      <w:r>
        <w:rPr>
          <w:rFonts w:ascii="Arial" w:hAnsi="Arial" w:cs="B Nazanin"/>
          <w:rtl/>
          <w:color w:val="666666"/>
          <w:sz w:val="22"/>
          <w:szCs w:val="26"/>
          <w:lang w:val="fa-IR" w:bidi="fa-IR"/>
        </w:rPr>
        <w:t xml:space="preserve">نسخه قابل ویرایش | تدوین اختصاصی پایگاه حقوقی یک قاضی</w:t>
      </w:r>
    </w:p>
    <w:p>
      <w:pPr>
        <w:bidi/>
        <w:jc w:val="left"/>
        <w:spacing w:before="100" w:after="120" w:line="340" w:lineRule="auto"/>
        <w:ind w:right="180" w:left="180"/>
        <w:pBdr>
          <w:top w:val="single" w:sz="8" w:space="6" w:color="D6AE4A"/>
          <w:bottom w:val="single" w:sz="8" w:space="6" w:color="D6AE4A"/>
          <w:right w:val="single" w:sz="8" w:space="6" w:color="D6AE4A"/>
          <w:left w:val="single" w:sz="8" w:space="6" w:color="D6AE4A"/>
        </w:pBdr>
        <w:shd w:val="clear" w:fill="FFF8E8"/>
      </w:pPr>
      <w:r>
        <w:rPr>
          <w:rFonts w:ascii="Arial" w:hAnsi="Arial" w:cs="B Nazanin"/>
          <w:rtl/>
          <w:b/>
          <w:color w:val="6A5312"/>
          <w:sz w:val="22"/>
          <w:szCs w:val="26"/>
          <w:lang w:val="fa-IR" w:bidi="fa-IR"/>
        </w:rPr>
        <w:t xml:space="preserve">راهنما: عبارت‌های داخل کروشه را با اطلاعات واقعی جایگزین کنید. مرجع صالح، مهلت، اصحاب دعوا و دلایل باید پیش از ثبت با وضعیت پرونده تطبیق داده شود.</w:t>
      </w:r>
    </w:p>
    <w:p>
      <w:pPr>
        <w:bidi/>
        <w:jc w:val="left"/>
        <w:keepNext/>
        <w:spacing w:before="220" w:after="110" w:line="320" w:lineRule="auto"/>
        <w:pBdr>
          <w:right w:val="single" w:sz="24" w:space="8" w:color="D6AE4A"/>
          <w:bottom w:val="single" w:sz="4" w:space="5" w:color="E6D6B2"/>
        </w:pBdr>
        <w:shd w:val="clear" w:fill="F7F0E2"/>
      </w:pPr>
      <w:r>
        <w:rPr>
          <w:rFonts w:ascii="Arial" w:hAnsi="Arial" w:cs="B Nazanin"/>
          <w:rtl/>
          <w:b/>
          <w:color w:val="7A1C2E"/>
          <w:sz w:val="29"/>
          <w:szCs w:val="33"/>
          <w:lang w:val="fa-IR" w:bidi="fa-IR"/>
        </w:rPr>
        <w:t xml:space="preserve">مشخصات و اطلاعات پایه</w:t>
      </w:r>
    </w:p>
    <w:p>
      <w:pPr>
        <w:bidi/>
        <w:jc w:val="left"/>
        <w:spacing w:after="90" w:line="340" w:lineRule="auto"/>
        <w:ind w:right="180" w:left="180"/>
        <w:pBdr>
          <w:right w:val="single" w:sz="8" w:space="6" w:color="7A1C2E"/>
        </w:pBdr>
        <w:shd w:val="clear" w:fill="F5F5F3"/>
      </w:pPr>
      <w:r>
        <w:rPr>
          <w:rFonts w:ascii="Arial" w:hAnsi="Arial" w:cs="B Nazanin"/>
          <w:rtl/>
          <w:color w:val="303030"/>
          <w:sz w:val="23"/>
          <w:szCs w:val="27"/>
          <w:lang w:val="fa-IR" w:bidi="fa-IR"/>
        </w:rPr>
        <w:t xml:space="preserve">مرجع رسیدگی: [نام دقیق دادگاه/شعبه یا مرجع صالح]</w:t>
      </w:r>
    </w:p>
    <w:p>
      <w:pPr>
        <w:bidi/>
        <w:jc w:val="left"/>
        <w:spacing w:after="90" w:line="340" w:lineRule="auto"/>
        <w:ind w:right="180" w:left="180"/>
        <w:pBdr>
          <w:right w:val="single" w:sz="8" w:space="6" w:color="7A1C2E"/>
        </w:pBdr>
        <w:shd w:val="clear" w:fill="F5F5F3"/>
      </w:pPr>
      <w:r>
        <w:rPr>
          <w:rFonts w:ascii="Arial" w:hAnsi="Arial" w:cs="B Nazanin"/>
          <w:rtl/>
          <w:color w:val="303030"/>
          <w:sz w:val="23"/>
          <w:szCs w:val="27"/>
          <w:lang w:val="fa-IR" w:bidi="fa-IR"/>
        </w:rPr>
        <w:t xml:space="preserve">خواهان/متقاضی: [نام، نام خانوادگی، کد ملی و نشانی کامل]</w:t>
      </w:r>
    </w:p>
    <w:p>
      <w:pPr>
        <w:bidi/>
        <w:jc w:val="left"/>
        <w:spacing w:after="90" w:line="340" w:lineRule="auto"/>
        <w:ind w:right="180" w:left="180"/>
        <w:pBdr>
          <w:right w:val="single" w:sz="8" w:space="6" w:color="7A1C2E"/>
        </w:pBdr>
        <w:shd w:val="clear" w:fill="F5F5F3"/>
      </w:pPr>
      <w:r>
        <w:rPr>
          <w:rFonts w:ascii="Arial" w:hAnsi="Arial" w:cs="B Nazanin"/>
          <w:rtl/>
          <w:color w:val="303030"/>
          <w:sz w:val="23"/>
          <w:szCs w:val="27"/>
          <w:lang w:val="fa-IR" w:bidi="fa-IR"/>
        </w:rPr>
        <w:t xml:space="preserve">خوانده/طرف مقابل: [نام، نام خانوادگی، کد ملی و نشانی کامل]</w:t>
      </w:r>
    </w:p>
    <w:p>
      <w:pPr>
        <w:bidi/>
        <w:jc w:val="left"/>
        <w:spacing w:after="90" w:line="340" w:lineRule="auto"/>
        <w:ind w:right="180" w:left="180"/>
        <w:pBdr>
          <w:right w:val="single" w:sz="8" w:space="6" w:color="7A1C2E"/>
        </w:pBdr>
        <w:shd w:val="clear" w:fill="F5F5F3"/>
      </w:pPr>
      <w:r>
        <w:rPr>
          <w:rFonts w:ascii="Arial" w:hAnsi="Arial" w:cs="B Nazanin"/>
          <w:rtl/>
          <w:color w:val="303030"/>
          <w:sz w:val="23"/>
          <w:szCs w:val="27"/>
          <w:lang w:val="fa-IR" w:bidi="fa-IR"/>
        </w:rPr>
        <w:t xml:space="preserve">شماره پرونده یا بایگانی، در صورت وجود: [........]</w:t>
      </w:r>
    </w:p>
    <w:p>
      <w:pPr>
        <w:bidi/>
        <w:jc w:val="left"/>
        <w:keepNext/>
        <w:spacing w:before="220" w:after="110" w:line="320" w:lineRule="auto"/>
        <w:pBdr>
          <w:right w:val="single" w:sz="24" w:space="8" w:color="D6AE4A"/>
          <w:bottom w:val="single" w:sz="4" w:space="5" w:color="E6D6B2"/>
        </w:pBdr>
        <w:shd w:val="clear" w:fill="F7F0E2"/>
      </w:pPr>
      <w:r>
        <w:rPr>
          <w:rFonts w:ascii="Arial" w:hAnsi="Arial" w:cs="B Nazanin"/>
          <w:rtl/>
          <w:b/>
          <w:color w:val="7A1C2E"/>
          <w:sz w:val="29"/>
          <w:szCs w:val="33"/>
          <w:lang w:val="fa-IR" w:bidi="fa-IR"/>
        </w:rPr>
        <w:t xml:space="preserve">خواسته</w:t>
      </w:r>
    </w:p>
    <w:p>
      <w:pPr>
        <w:bidi/>
        <w:jc w:val="left"/>
        <w:spacing w:after="120" w:line="360" w:lineRule="auto"/>
        <w:numPr>
          <w:ilvl w:val="0"/>
          <w:numId w:val="1"/>
        </w:numPr>
      </w:pPr>
      <w:r>
        <w:rPr>
          <w:rFonts w:ascii="Arial" w:hAnsi="Arial" w:cs="B Nazanin"/>
          <w:rtl/>
          <w:color w:val="202020"/>
          <w:sz w:val="24"/>
          <w:szCs w:val="28"/>
          <w:lang w:val="fa-IR" w:bidi="fa-IR"/>
        </w:rPr>
        <w:t xml:space="preserve">الزام خوانده به حضور در دفترخانه و تنظیم سند رسمی پلاک ثبتی [....] به نام خواهان.</w:t>
      </w:r>
    </w:p>
    <w:p>
      <w:pPr>
        <w:bidi/>
        <w:jc w:val="left"/>
        <w:spacing w:after="120" w:line="360" w:lineRule="auto"/>
        <w:numPr>
          <w:ilvl w:val="0"/>
          <w:numId w:val="1"/>
        </w:numPr>
      </w:pPr>
      <w:r>
        <w:rPr>
          <w:rFonts w:ascii="Arial" w:hAnsi="Arial" w:cs="B Nazanin"/>
          <w:rtl/>
          <w:color w:val="202020"/>
          <w:sz w:val="24"/>
          <w:szCs w:val="28"/>
          <w:lang w:val="fa-IR" w:bidi="fa-IR"/>
        </w:rPr>
        <w:t xml:space="preserve">حسب وضعیت پرونده: الزام به فک رهن، اخذ پایان کار و صورت‌مجلس تفکیکی به عنوان مقدمات انتقال.</w:t>
      </w:r>
    </w:p>
    <w:p>
      <w:pPr>
        <w:bidi/>
        <w:jc w:val="left"/>
        <w:keepNext/>
        <w:spacing w:before="220" w:after="110" w:line="320" w:lineRule="auto"/>
        <w:pBdr>
          <w:right w:val="single" w:sz="24" w:space="8" w:color="D6AE4A"/>
          <w:bottom w:val="single" w:sz="4" w:space="5" w:color="E6D6B2"/>
        </w:pBdr>
        <w:shd w:val="clear" w:fill="F7F0E2"/>
      </w:pPr>
      <w:r>
        <w:rPr>
          <w:rFonts w:ascii="Arial" w:hAnsi="Arial" w:cs="B Nazanin"/>
          <w:rtl/>
          <w:b/>
          <w:color w:val="7A1C2E"/>
          <w:sz w:val="29"/>
          <w:szCs w:val="33"/>
          <w:lang w:val="fa-IR" w:bidi="fa-IR"/>
        </w:rPr>
        <w:t xml:space="preserve">دلایل</w:t>
      </w:r>
    </w:p>
    <w:p>
      <w:pPr>
        <w:bidi/>
        <w:jc w:val="left"/>
        <w:spacing w:after="120" w:line="360" w:lineRule="auto"/>
      </w:pPr>
      <w:r>
        <w:rPr>
          <w:rFonts w:ascii="Arial" w:hAnsi="Arial" w:cs="B Nazanin"/>
          <w:rtl/>
          <w:color w:val="202020"/>
          <w:sz w:val="24"/>
          <w:szCs w:val="28"/>
          <w:lang w:val="fa-IR" w:bidi="fa-IR"/>
        </w:rPr>
        <w:t xml:space="preserve">مبایعه‌نامه و الحاقیه‌ها، رسیدهای پرداخت ثمن، گواهی عدم حضور، استعلام ثبتی، اظهارنامه و مدارک تحویل ملک.</w:t>
      </w:r>
    </w:p>
    <w:p>
      <w:pPr>
        <w:bidi/>
        <w:jc w:val="left"/>
        <w:keepNext/>
        <w:spacing w:before="220" w:after="110" w:line="320" w:lineRule="auto"/>
        <w:pBdr>
          <w:right w:val="single" w:sz="24" w:space="8" w:color="D6AE4A"/>
          <w:bottom w:val="single" w:sz="4" w:space="5" w:color="E6D6B2"/>
        </w:pBdr>
        <w:shd w:val="clear" w:fill="F7F0E2"/>
      </w:pPr>
      <w:r>
        <w:rPr>
          <w:rFonts w:ascii="Arial" w:hAnsi="Arial" w:cs="B Nazanin"/>
          <w:rtl/>
          <w:b/>
          <w:color w:val="7A1C2E"/>
          <w:sz w:val="29"/>
          <w:szCs w:val="33"/>
          <w:lang w:val="fa-IR" w:bidi="fa-IR"/>
        </w:rPr>
        <w:t xml:space="preserve">شرح</w:t>
      </w:r>
    </w:p>
    <w:p>
      <w:pPr>
        <w:bidi/>
        <w:jc w:val="left"/>
        <w:spacing w:after="120" w:line="360" w:lineRule="auto"/>
        <w:numPr>
          <w:ilvl w:val="0"/>
          <w:numId w:val="1"/>
        </w:numPr>
      </w:pPr>
      <w:r>
        <w:rPr>
          <w:rFonts w:ascii="Arial" w:hAnsi="Arial" w:cs="B Nazanin"/>
          <w:rtl/>
          <w:color w:val="202020"/>
          <w:sz w:val="24"/>
          <w:szCs w:val="28"/>
          <w:lang w:val="fa-IR" w:bidi="fa-IR"/>
        </w:rPr>
        <w:t xml:space="preserve">بر اساس قرارداد مورخ [....]، خوانده ملک با مشخصات [پلاک، بخش، نشانی و مساحت] را به مبلغ [....] فروخت. خواهان مبلغ [....] را پرداخت کرده و برای پرداخت باقیمانده به میزان [....] آمادگی دارد.</w:t>
      </w:r>
    </w:p>
    <w:p>
      <w:pPr>
        <w:bidi/>
        <w:jc w:val="left"/>
        <w:spacing w:after="120" w:line="360" w:lineRule="auto"/>
        <w:numPr>
          <w:ilvl w:val="0"/>
          <w:numId w:val="1"/>
        </w:numPr>
      </w:pPr>
      <w:r>
        <w:rPr>
          <w:rFonts w:ascii="Arial" w:hAnsi="Arial" w:cs="B Nazanin"/>
          <w:rtl/>
          <w:color w:val="202020"/>
          <w:sz w:val="24"/>
          <w:szCs w:val="28"/>
          <w:lang w:val="fa-IR" w:bidi="fa-IR"/>
        </w:rPr>
        <w:t xml:space="preserve">تاریخ مقرر دفترخانه [....] و شماره دفترخانه [....] بوده است. خوانده حاضر نشده/مقدمات انتقال را فراهم نکرده است. وضعیت رهن، بازداشت، پایان کار و تفکیک: [....].</w:t>
      </w:r>
    </w:p>
    <w:p>
      <w:pPr>
        <w:bidi/>
        <w:jc w:val="left"/>
        <w:keepNext/>
        <w:spacing w:before="220" w:after="110" w:line="320" w:lineRule="auto"/>
        <w:pBdr>
          <w:right w:val="single" w:sz="24" w:space="8" w:color="D6AE4A"/>
          <w:bottom w:val="single" w:sz="4" w:space="5" w:color="E6D6B2"/>
        </w:pBdr>
        <w:shd w:val="clear" w:fill="F7F0E2"/>
      </w:pPr>
      <w:r>
        <w:rPr>
          <w:rFonts w:ascii="Arial" w:hAnsi="Arial" w:cs="B Nazanin"/>
          <w:rtl/>
          <w:b/>
          <w:color w:val="7A1C2E"/>
          <w:sz w:val="29"/>
          <w:szCs w:val="33"/>
          <w:lang w:val="fa-IR" w:bidi="fa-IR"/>
        </w:rPr>
        <w:t xml:space="preserve">تقاضا</w:t>
      </w:r>
    </w:p>
    <w:p>
      <w:pPr>
        <w:bidi/>
        <w:jc w:val="left"/>
        <w:spacing w:after="120" w:line="360" w:lineRule="auto"/>
      </w:pPr>
      <w:r>
        <w:rPr>
          <w:rFonts w:ascii="Arial" w:hAnsi="Arial" w:cs="B Nazanin"/>
          <w:rtl/>
          <w:color w:val="202020"/>
          <w:sz w:val="24"/>
          <w:szCs w:val="28"/>
          <w:lang w:val="fa-IR" w:bidi="fa-IR"/>
        </w:rPr>
        <w:t xml:space="preserve">صدور حکم نسبت به تعهد اصلی و مقدمات ضروری انتقال، همراه با هزینه‌ها و خسارات قابل مطالبه درخواست می‌شود.</w:t>
      </w:r>
    </w:p>
    <w:p>
      <w:pPr>
        <w:bidi/>
        <w:jc w:val="left"/>
        <w:keepNext/>
        <w:spacing w:before="220" w:after="110" w:line="320" w:lineRule="auto"/>
        <w:pBdr>
          <w:right w:val="single" w:sz="24" w:space="8" w:color="D6AE4A"/>
          <w:bottom w:val="single" w:sz="4" w:space="5" w:color="E6D6B2"/>
        </w:pBdr>
        <w:shd w:val="clear" w:fill="F7F0E2"/>
      </w:pPr>
      <w:r>
        <w:rPr>
          <w:rFonts w:ascii="Arial" w:hAnsi="Arial" w:cs="B Nazanin"/>
          <w:rtl/>
          <w:b/>
          <w:color w:val="7A1C2E"/>
          <w:sz w:val="29"/>
          <w:szCs w:val="33"/>
          <w:lang w:val="fa-IR" w:bidi="fa-IR"/>
        </w:rPr>
        <w:t xml:space="preserve">نکات کنترلی پیش از استفاده</w:t>
      </w:r>
    </w:p>
    <w:p>
      <w:pPr>
        <w:bidi/>
        <w:jc w:val="left"/>
        <w:spacing w:before="100" w:after="120" w:line="340" w:lineRule="auto"/>
        <w:ind w:right="180" w:left="180"/>
        <w:pBdr>
          <w:top w:val="single" w:sz="8" w:space="6" w:color="D6AE4A"/>
          <w:bottom w:val="single" w:sz="8" w:space="6" w:color="D6AE4A"/>
          <w:right w:val="single" w:sz="8" w:space="6" w:color="D6AE4A"/>
          <w:left w:val="single" w:sz="8" w:space="6" w:color="D6AE4A"/>
        </w:pBdr>
        <w:shd w:val="clear" w:fill="FFF8E8"/>
      </w:pPr>
      <w:r>
        <w:rPr>
          <w:rFonts w:ascii="Arial" w:hAnsi="Arial" w:cs="B Nazanin"/>
          <w:rtl/>
          <w:b/>
          <w:color w:val="6A5312"/>
          <w:sz w:val="22"/>
          <w:szCs w:val="26"/>
          <w:lang w:val="fa-IR" w:bidi="fa-IR"/>
        </w:rPr>
        <w:t xml:space="preserve">مالک رسمی، وضعیت ثبتی و تمام مقدمات انتقال باید پیش از ثبت دادخواست بررسی شود.</w:t>
      </w:r>
    </w:p>
    <w:p>
      <w:pPr>
        <w:bidi/>
        <w:jc w:val="left"/>
        <w:keepNext/>
        <w:spacing w:before="220" w:after="110" w:line="320" w:lineRule="auto"/>
        <w:pBdr>
          <w:right w:val="single" w:sz="24" w:space="8" w:color="D6AE4A"/>
          <w:bottom w:val="single" w:sz="4" w:space="5" w:color="E6D6B2"/>
        </w:pBdr>
        <w:shd w:val="clear" w:fill="F7F0E2"/>
      </w:pPr>
      <w:r>
        <w:rPr>
          <w:rFonts w:ascii="Arial" w:hAnsi="Arial" w:cs="B Nazanin"/>
          <w:rtl/>
          <w:b/>
          <w:color w:val="7A1C2E"/>
          <w:sz w:val="29"/>
          <w:szCs w:val="33"/>
          <w:lang w:val="fa-IR" w:bidi="fa-IR"/>
        </w:rPr>
        <w:t xml:space="preserve">منابع پایه تدوین</w:t>
      </w:r>
    </w:p>
    <w:p>
      <w:pPr>
        <w:bidi/>
        <w:jc w:val="left"/>
        <w:spacing w:after="60" w:line="280" w:lineRule="auto"/>
      </w:pPr>
      <w:r>
        <w:rPr>
          <w:rFonts w:ascii="Arial" w:hAnsi="Arial" w:cs="B Nazanin"/>
          <w:rtl/>
          <w:color w:val="666666"/>
          <w:sz w:val="18"/>
          <w:szCs w:val="22"/>
          <w:lang w:val="fa-IR" w:bidi="fa-IR"/>
        </w:rPr>
        <w:t xml:space="preserve">قانون مدنی و قواعد عمومی قراردادها و تعهدات — https://qavanin.ir/</w:t>
      </w:r>
    </w:p>
    <w:p>
      <w:pPr>
        <w:bidi/>
        <w:jc w:val="left"/>
        <w:spacing w:after="60" w:line="280" w:lineRule="auto"/>
      </w:pPr>
      <w:r>
        <w:rPr>
          <w:rFonts w:ascii="Arial" w:hAnsi="Arial" w:cs="B Nazanin"/>
          <w:rtl/>
          <w:color w:val="666666"/>
          <w:sz w:val="18"/>
          <w:szCs w:val="22"/>
          <w:lang w:val="fa-IR" w:bidi="fa-IR"/>
        </w:rPr>
        <w:t xml:space="preserve">قانون آیین دادرسی دادگاه‌های عمومی و انقلاب در امور مدنی — https://sdil.ac.ir/code-of-civil-procedure/</w:t>
      </w:r>
    </w:p>
    <w:p>
      <w:pPr>
        <w:bidi/>
        <w:jc w:val="left"/>
        <w:spacing w:before="240" w:after="120" w:line="360" w:lineRule="auto"/>
      </w:pPr>
      <w:r>
        <w:rPr>
          <w:rFonts w:ascii="Arial" w:hAnsi="Arial" w:cs="B Nazanin"/>
          <w:rtl/>
          <w:b/>
          <w:color w:val="202020"/>
          <w:sz w:val="24"/>
          <w:szCs w:val="28"/>
          <w:lang w:val="fa-IR" w:bidi="fa-IR"/>
        </w:rPr>
        <w:t xml:space="preserve">نام و نام خانوادگی / امضا / تاریخ:  ................................................................</w:t>
      </w:r>
    </w:p>
    <w:sectPr>
      <w:headerReference w:type="default" r:id="rId2"/>
      <w:footerReference w:type="default" r:id="rId3"/>
      <w:pgSz w:w="12240" w:h="15840"/>
      <w:pgMar w:top="1050" w:right="1080" w:bottom="1050" w:left="1080" w:header="480" w:footer="480"/>
      <w:pgBorders w:offsetFrom="page">
        <w:top w:val="single" w:sz="10" w:space="24" w:color="D6AE4A"/>
        <w:left w:val="single" w:sz="10" w:space="24" w:color="7A1C2E"/>
        <w:bottom w:val="single" w:sz="10" w:space="24" w:color="D6AE4A"/>
        <w:right w:val="single" w:sz="10" w:space="24" w:color="7A1C2E"/>
      </w:pgBorders>
    </w:sectPr>
  </w:body>
</w:document>
</file>

<file path=word/footer1.xml><?xml version="1.0" encoding="utf-8"?>
<w:ftr xmlns:w="http://schemas.openxmlformats.org/wordprocessingml/2006/main">
  <w:p>
    <w:pPr>
      <w:bidi/>
      <w:jc w:val="center"/>
      <w:pBdr>
        <w:top w:val="single" w:sz="8" w:space="8" w:color="D6AE4A"/>
      </w:pBdr>
    </w:pPr>
    <w:r>
      <w:rPr>
        <w:rtl/>
        <w:b/>
        <w:color w:val="7A1C2E"/>
        <w:sz w:val="19"/>
        <w:lang w:val="fa-IR" w:bidi="fa-IR"/>
      </w:rPr>
      <w:t>پایگاه حقوقی یک قاضی | 1ghazi.pro | کانال: @Yek_Ghazii</w:t>
    </w:r>
  </w:p>
</w:ftr>
</file>

<file path=word/header1.xml><?xml version="1.0" encoding="utf-8"?>
<w:hdr xmlns:w="http://schemas.openxmlformats.org/wordprocessingml/2006/main" xmlns:v="urn:schemas-microsoft-com:vml" xmlns:o="urn:schemas-microsoft-com:office:office">
  <w:p>
    <w:pPr>
      <w:jc w:val="center"/>
    </w:pPr>
    <w:r>
      <w:pict>
        <v:shape id="PowerPlusWaterMarkObject357476642" o:spid="_x0000_s1025" type="#_x0000_t136" style="position:absolute;margin-left:0;margin-top:0;width:468pt;height:117pt;rotation:315;z-index:-251654144;mso-position-horizontal:center;mso-position-horizontal-relative:margin;mso-position-vertical:center;mso-position-vertical-relative:margin" fillcolor="#d8c7a4" stroked="f">
          <v:textpath style="font-family:Arial;font-size:1pt" string="یک قاضی | 1GHAZI.PRO"/>
        </v:shape>
      </w:pict>
    </w:r>
  </w:p>
</w:hd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right"/>
      <w:pPr>
        <w:tabs>
          <w:tab w:val="num" w:pos="360"/>
        </w:tabs>
        <w:ind w:right="540" w:hanging="260"/>
      </w:pPr>
      <w:rPr>
        <w:rFonts w:ascii="Arial" w:hAnsi="Arial" w:cs="Arial"/>
      </w:rPr>
    </w:lvl>
  </w:abstractNum>
  <w:num w:numId="1">
    <w:abstractNumId w:val="0"/>
  </w:num>
</w:numbering>
</file>

<file path=word/styles.xml><?xml version="1.0" encoding="utf-8"?>
<w:styles xmlns:w="http://schemas.openxmlformats.org/wordprocessingml/2006/main">
  <w:docDefaults>
    <w:rPrDefault>
      <w:rPr>
        <w:rFonts w:ascii="Arial" w:hAnsi="Arial" w:cs="B Nazanin"/>
        <w:sz w:val="24"/>
        <w:szCs w:val="28"/>
        <w:lang w:val="fa-IR" w:bidi="fa-IR"/>
      </w:rPr>
    </w:rPrDefault>
  </w:docDefaults>
  <w:style w:type="paragraph" w:default="1" w:styleId="Normal">
    <w:name w:val="Normal"/>
    <w:pPr>
      <w:bidi/>
      <w:jc w:val="left"/>
      <w:spacing w:after="120" w:line="360" w:lineRule="auto"/>
    </w:p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header" Target="header1.xml"/>
<Relationship Id="rId3" Type="http://schemas.openxmlformats.org/officeDocument/2006/relationships/footer" Target="footer1.xml"/>
<Relationship Id="rId4" Type="http://schemas.openxmlformats.org/officeDocument/2006/relationships/numbering" Target="numbering.xml"/>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یک قاضی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دادخواست الزام به تنظیم سند رسمی ملک و فک رهن</dc:title>
  <dc:creator>پایگاه حقوقی یک قاضی</dc:creator>
  <dc:description>نمونه حقوقی اختصاصی و قابل ویرایش؛ نیازمند تطبیق با پرونده</dc:description>
  <dcterms:created xsi:type="dcterms:W3CDTF">2026-09-03T14:43:07Z</dcterms:created>
  <dcterms:modified xsi:type="dcterms:W3CDTF">2026-09-03T14:43:07Z</dcterms:modified>
</cp:coreProperties>
</file>