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مطالبه ارش عیب مبیع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محکومیت خوانده به پرداخت ارش ناشی از عیب موجود در زمان معامله به میزان کارشناسی، به‌علاوه هزینه‌های قابل مطالبه.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قرارداد و مشخصات مبیع، گزارش کارشناسی یا تعمیرگاه، تصاویر، فاکتورها، مکاتبات و اظهارنامه اعلام عیب.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خواهان در تاریخ [....] مال [....] را به مبلغ [....] خرید. پس از تحویل، عیب [شرح فنی و اثر آن] کشف شد. بنا بر مدارک پیوست، منشأ عیب مربوط به پیش از معامله/تحویل بوده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تاریخ کشف [....] و تاریخ اعلام به فروشنده [....] است. تفاوت ارزش مال سالم و معیوب یا هزینه بررسی‌شده: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ارجاع امر به کارشناس برای احراز عیب و میزان تفاوت ارزش و سپس صدور حکم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زمان وجود عیب و اقدام بدون تأخیر نامتعارف پس از آگاهی باید مستند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ارش عیب مبیع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