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jc w:val="center"/>
        <w:spacing w:before="120" w:after="220" w:line="360" w:lineRule="auto"/>
        <w:pBdr>
          <w:top w:val="single" w:sz="16" w:space="8" w:color="D6AE4A"/>
          <w:bottom w:val="single" w:sz="16" w:space="8" w:color="D6AE4A"/>
        </w:pBdr>
        <w:shd w:val="clear" w:fill="7A1C2E"/>
      </w:pPr>
      <w:r>
        <w:rPr>
          <w:rFonts w:ascii="Arial" w:hAnsi="Arial" w:cs="B Nazanin"/>
          <w:rtl/>
          <w:b/>
          <w:color w:val="FFFFFF"/>
          <w:sz w:val="40"/>
          <w:szCs w:val="44"/>
          <w:lang w:val="fa-IR" w:bidi="fa-IR"/>
        </w:rPr>
        <w:t xml:space="preserve">دادخواست اعتراض ثالث اصلی</w:t>
      </w:r>
    </w:p>
    <w:p>
      <w:pPr>
        <w:bidi/>
        <w:jc w:val="center"/>
        <w:spacing w:after="180" w:line="320" w:lineRule="auto"/>
      </w:pPr>
      <w:r>
        <w:rPr>
          <w:rFonts w:ascii="Arial" w:hAnsi="Arial" w:cs="B Nazanin"/>
          <w:rtl/>
          <w:color w:val="666666"/>
          <w:sz w:val="22"/>
          <w:szCs w:val="26"/>
          <w:lang w:val="fa-IR" w:bidi="fa-IR"/>
        </w:rPr>
        <w:t xml:space="preserve">نسخه قابل ویرایش | تدوین اختصاصی پایگاه حقوقی یک قاضی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راهنما: عبارت‌های داخل کروشه را با اطلاعات واقعی جایگزین کنید. مرجع صالح، مهلت، اصحاب دعوا و دلایل باید پیش از ثبت با وضعیت پرونده تطبیق داده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مشخصات و اطلاعات پایه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مرجع رسیدگی: [نام دقیق دادگاه/شعبه یا مرجع صالح]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خواهان/متقاضی: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خوانده/طرف مقابل: [نام، نام خانوادگی، کد ملی و نشانی کامل]</w:t>
      </w:r>
    </w:p>
    <w:p>
      <w:pPr>
        <w:bidi/>
        <w:jc w:val="left"/>
        <w:spacing w:after="90" w:line="340" w:lineRule="auto"/>
        <w:ind w:right="180" w:left="180"/>
        <w:pBdr>
          <w:right w:val="single" w:sz="8" w:space="6" w:color="7A1C2E"/>
        </w:pBdr>
        <w:shd w:val="clear" w:fill="F5F5F3"/>
      </w:pPr>
      <w:r>
        <w:rPr>
          <w:rFonts w:ascii="Arial" w:hAnsi="Arial" w:cs="B Nazanin"/>
          <w:rtl/>
          <w:color w:val="303030"/>
          <w:sz w:val="23"/>
          <w:szCs w:val="27"/>
          <w:lang w:val="fa-IR" w:bidi="fa-IR"/>
        </w:rPr>
        <w:t xml:space="preserve">شماره پرونده یا بایگانی، در صورت وجود: [........]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خواسته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اعتراض شخص ثالث نسبت به دادنامه شماره [....] و رفع اثر آن در محدوده‌ای که به حقوق معترض لطمه زده است.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دلایل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دادنامه مورد اعتراض، اسناد مالکیت یا حق مستقل معترض، قراردادها، سوابق ثبتی و مدارک عدم دخالت در دادرسی سابق.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شرح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رأی مورد اعتراض میان [طرف‌های پرونده سابق] صادر شده و معترض در آن دادرسی اصیل یا نماینده هیچ‌یک از طرفین نبوده است.</w:t>
      </w:r>
    </w:p>
    <w:p>
      <w:pPr>
        <w:bidi/>
        <w:jc w:val="left"/>
        <w:spacing w:after="120" w:line="360" w:lineRule="auto"/>
        <w:numPr>
          <w:ilvl w:val="0"/>
          <w:numId w:val="1"/>
        </w:numPr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اثر مستقیم رأی بر حق معترض: [....]. منشأ و تاریخ ایجاد حق مستقل معترض: [....]. بخش دقیق رأی که باید نقض یا اصلاح شود: [....].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تقاضا</w:t>
      </w:r>
    </w:p>
    <w:p>
      <w:pPr>
        <w:bidi/>
        <w:jc w:val="left"/>
        <w:spacing w:after="120" w:line="360" w:lineRule="auto"/>
      </w:pPr>
      <w:r>
        <w:rPr>
          <w:rFonts w:ascii="Arial" w:hAnsi="Arial" w:cs="B Nazanin"/>
          <w:rtl/>
          <w:color w:val="202020"/>
          <w:sz w:val="24"/>
          <w:szCs w:val="28"/>
          <w:lang w:val="fa-IR" w:bidi="fa-IR"/>
        </w:rPr>
        <w:t xml:space="preserve">پذیرش اعتراض، بررسی حق مستقل معترض و رفع اثر رأی در حدود لازم درخواست می‌شود.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نکات کنترلی پیش از استفاده</w:t>
      </w:r>
    </w:p>
    <w:p>
      <w:pPr>
        <w:bidi/>
        <w:jc w:val="left"/>
        <w:spacing w:before="100" w:after="120" w:line="340" w:lineRule="auto"/>
        <w:ind w:right="180" w:left="180"/>
        <w:pBdr>
          <w:top w:val="single" w:sz="8" w:space="6" w:color="D6AE4A"/>
          <w:bottom w:val="single" w:sz="8" w:space="6" w:color="D6AE4A"/>
          <w:right w:val="single" w:sz="8" w:space="6" w:color="D6AE4A"/>
          <w:left w:val="single" w:sz="8" w:space="6" w:color="D6AE4A"/>
        </w:pBdr>
        <w:shd w:val="clear" w:fill="FFF8E8"/>
      </w:pPr>
      <w:r>
        <w:rPr>
          <w:rFonts w:ascii="Arial" w:hAnsi="Arial" w:cs="B Nazanin"/>
          <w:rtl/>
          <w:b/>
          <w:color w:val="6A5312"/>
          <w:sz w:val="22"/>
          <w:szCs w:val="26"/>
          <w:lang w:val="fa-IR" w:bidi="fa-IR"/>
        </w:rPr>
        <w:t xml:space="preserve">صرف متضررشدن کافی نیست؛ حق مستقل و عدم حضور در پرونده سابق باید روشن شود.</w:t>
      </w:r>
    </w:p>
    <w:p>
      <w:pPr>
        <w:bidi/>
        <w:jc w:val="left"/>
        <w:keepNext/>
        <w:spacing w:before="220" w:after="110" w:line="320" w:lineRule="auto"/>
        <w:pBdr>
          <w:right w:val="single" w:sz="24" w:space="8" w:color="D6AE4A"/>
          <w:bottom w:val="single" w:sz="4" w:space="5" w:color="E6D6B2"/>
        </w:pBdr>
        <w:shd w:val="clear" w:fill="F7F0E2"/>
      </w:pPr>
      <w:r>
        <w:rPr>
          <w:rFonts w:ascii="Arial" w:hAnsi="Arial" w:cs="B Nazanin"/>
          <w:rtl/>
          <w:b/>
          <w:color w:val="7A1C2E"/>
          <w:sz w:val="29"/>
          <w:szCs w:val="33"/>
          <w:lang w:val="fa-IR" w:bidi="fa-IR"/>
        </w:rPr>
        <w:t xml:space="preserve">منابع پایه تدوین</w:t>
      </w:r>
    </w:p>
    <w:p>
      <w:pPr>
        <w:bidi/>
        <w:jc w:val="left"/>
        <w:spacing w:after="60" w:line="280" w:lineRule="auto"/>
      </w:pPr>
      <w:r>
        <w:rPr>
          <w:rFonts w:ascii="Arial" w:hAnsi="Arial" w:cs="B Nazanin"/>
          <w:rtl/>
          <w:color w:val="666666"/>
          <w:sz w:val="18"/>
          <w:szCs w:val="22"/>
          <w:lang w:val="fa-IR" w:bidi="fa-IR"/>
        </w:rPr>
        <w:t xml:space="preserve">قانون آیین دادرسی دادگاه‌های عمومی و انقلاب در امور مدنی — https://sdil.ac.ir/code-of-civil-procedure/</w:t>
      </w:r>
    </w:p>
    <w:p>
      <w:pPr>
        <w:bidi/>
        <w:jc w:val="left"/>
        <w:spacing w:before="240" w:after="120" w:line="360" w:lineRule="auto"/>
      </w:pPr>
      <w:r>
        <w:rPr>
          <w:rFonts w:ascii="Arial" w:hAnsi="Arial" w:cs="B Nazanin"/>
          <w:rtl/>
          <w:b/>
          <w:color w:val="202020"/>
          <w:sz w:val="24"/>
          <w:szCs w:val="28"/>
          <w:lang w:val="fa-IR" w:bidi="fa-IR"/>
        </w:rPr>
        <w:t xml:space="preserve">نام و نام خانوادگی / امضا / تاریخ:  ................................................................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</w:sectPr>
  </w:body>
</w:document>
</file>

<file path=word/footer1.xml><?xml version="1.0" encoding="utf-8"?>
<w:ftr xmlns:w="http://schemas.openxmlformats.org/wordprocessingml/2006/main">
  <w:p>
    <w:pPr>
      <w:bidi/>
      <w:jc w:val="center"/>
      <w:pBdr>
        <w:top w:val="single" w:sz="8" w:space="8" w:color="D6AE4A"/>
      </w:pBdr>
    </w:pPr>
    <w:r>
      <w:rPr>
        <w:rtl/>
        <w:b/>
        <w:color w:val="7A1C2E"/>
        <w:sz w:val="19"/>
        <w:lang w:val="fa-IR" w:bidi="fa-IR"/>
      </w:rPr>
      <w:t>پایگاه حقوقی یک قاضی | 1ghazi.pro | کانال: @Yek_Ghazii</w:t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jc w:val="center"/>
    </w:pPr>
    <w:r>
      <w:pict>
        <v:shape id="PowerPlusWaterMarkObject357476642" o:spid="_x0000_s1025" type="#_x0000_t136" style="position:absolute;margin-left:0;margin-top:0;width:468pt;height:117pt;rotation:315;z-index:-251654144;mso-position-horizontal:center;mso-position-horizontal-relative:margin;mso-position-vertical:center;mso-position-vertical-relative:margin" fillcolor="#d8c7a4" stroked="f">
          <v:textpath style="font-family:Arial;font-size:1pt" string="یک قاضی | 1GHAZI.PRO"/>
        </v:shape>
      </w:pict>
    </w:r>
  </w:p>
</w:hd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right"/>
      <w:pPr>
        <w:tabs>
          <w:tab w:val="num" w:pos="360"/>
        </w:tabs>
        <w:ind w:right="540" w:hanging="260"/>
      </w:pPr>
      <w:rPr>
        <w:rFonts w:ascii="Arial" w:hAnsi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4"/>
        <w:szCs w:val="28"/>
        <w:lang w:val="fa-IR" w:bidi="fa-IR"/>
      </w:rPr>
    </w:rPrDefault>
  </w:docDefaults>
  <w:style w:type="paragraph" w:default="1" w:styleId="Normal">
    <w:name w:val="Normal"/>
    <w:pPr>
      <w:bidi/>
      <w:jc w:val="left"/>
      <w:spacing w:after="120" w:line="360" w:lineRule="auto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header" Target="header1.xml"/>
<Relationship Id="rId3" Type="http://schemas.openxmlformats.org/officeDocument/2006/relationships/footer" Target="footer1.xml"/>
<Relationship Id="rId4" Type="http://schemas.openxmlformats.org/officeDocument/2006/relationships/numbering" Target="numbering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یک قاضی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دادخواست اعتراض ثالث اصلی</dc:title>
  <dc:creator>پایگاه حقوقی یک قاضی</dc:creator>
  <dc:description>نمونه حقوقی اختصاصی و قابل ویرایش؛ نیازمند تطبیق با پرونده</dc:description>
  <dcterms:created xsi:type="dcterms:W3CDTF">2026-09-03T14:43:07Z</dcterms:created>
  <dcterms:modified xsi:type="dcterms:W3CDTF">2026-09-03T14:43:07Z</dcterms:modified>
</cp:coreProperties>
</file>