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اعتراض ثالث اجرایی و درخواست رفع توقیف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اعتراض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اعتراض شخص ثالث نسبت به توقیف مال [مشخصات کامل] در پرونده اجرایی شماره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 مالکیت یا حق مقدم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سند رسمی/قرارداد مقدم، رسید ثمن، مدارک تحویل، سوابق تصرف، فاکتور یا اسناد بانکی مرتبط.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مال در تاریخ [....] توقیف شده، در حالی که حق معترض از تاریخ [....] و بر اساس [....] ایجاد شده است. نحوه تملک، پرداخت و تصرف: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رابطه معترض با محکوم‌علیه و علت قرارداشتن مال در محل توقیف: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رسیدگی به حق مقدم معترض و رفع توقیف، و در صورت وجود شرایط، توقف عملیات نسبت به مال تا تصمیم نهایی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تاریخ و اصالت دلیل مالکیت در مقایسه با زمان توقیف اهمیت اساسی دارد.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اجرای احکام مدنی با اصلاحات و مقررات مرتبط — https://www.mizanonline.ir/fa/news/4740902/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اعتراض ثالث اجرایی و درخواست رفع توقیف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