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قراردادِ کار (دائم/موقت)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 اساسِ قانونِ کار جمهوری اسلامی ایران.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کارفرما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کارگر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نوع و مدت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حقوق و ساعات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حقوقِ ماهیانه: …… ریال + مزایای قانونی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ساعاتِ کار: …… ساعت در هفته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کارفرما —— امضای کارگر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